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5AF932"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关于举行景德镇艺术职业大学高等学历继续教育</w:t>
      </w:r>
    </w:p>
    <w:p w14:paraId="19B91BC3">
      <w:pPr>
        <w:jc w:val="center"/>
        <w:rPr>
          <w:rFonts w:hint="default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2026级新生开学典礼暨开学第一课的通知</w:t>
      </w:r>
    </w:p>
    <w:p w14:paraId="697D2274">
      <w:pPr>
        <w:rPr>
          <w:rFonts w:hint="default"/>
          <w:lang w:val="en-US" w:eastAsia="zh-CN"/>
        </w:rPr>
      </w:pPr>
    </w:p>
    <w:p w14:paraId="123AA2A5">
      <w:pP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2026级全体新生：</w:t>
      </w:r>
    </w:p>
    <w:p w14:paraId="71931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根据工作安排，学校定于2026年5月23日举行景德镇艺术职业大学高等学历继续教育2026级新生开学典礼暨开学第一课，现将有关事项通知如下：</w:t>
      </w:r>
    </w:p>
    <w:p w14:paraId="53330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一、时间</w:t>
      </w:r>
    </w:p>
    <w:p w14:paraId="435E2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2026年5月23日（周六）上午9:30开始。</w:t>
      </w:r>
    </w:p>
    <w:p w14:paraId="42FF6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二、地点</w:t>
      </w:r>
    </w:p>
    <w:p w14:paraId="25316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江西省景德镇市珠山区红塔路999号景德镇艺术职业大学香梓多功能演艺厅（红色小剧场）。</w:t>
      </w:r>
    </w:p>
    <w:p w14:paraId="5A402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三、参与形式</w:t>
      </w:r>
    </w:p>
    <w:p w14:paraId="577EB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本次开学典礼采用线上线下相结合的形式。景德镇区域的学生须线下参加；其他区域的学生可自主选择线下参与，无法线下参加的学生可通过学习平台直播页面同步观看。</w:t>
      </w:r>
    </w:p>
    <w:p w14:paraId="26297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四、参加人员</w:t>
      </w:r>
    </w:p>
    <w:p w14:paraId="7C4274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校领导、继续教育学院全体教职工、专业挂靠学院专兼职教师代表及管理人员、2026级全体新生。</w:t>
      </w:r>
    </w:p>
    <w:p w14:paraId="786E4D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五、仪式议程</w:t>
      </w:r>
    </w:p>
    <w:p w14:paraId="03CF7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（一）开学典礼</w:t>
      </w:r>
      <w:bookmarkStart w:id="0" w:name="_GoBack"/>
      <w:bookmarkEnd w:id="0"/>
    </w:p>
    <w:p w14:paraId="291BD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1.主持人介绍与会领导及嘉宾</w:t>
      </w:r>
    </w:p>
    <w:p w14:paraId="2F524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2.奏唱中华人民共和国国歌</w:t>
      </w:r>
    </w:p>
    <w:p w14:paraId="24C546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3.校领导讲话</w:t>
      </w:r>
    </w:p>
    <w:p w14:paraId="0D1B4F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4.教师代表发言</w:t>
      </w:r>
    </w:p>
    <w:p w14:paraId="38932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5.新生代表发言</w:t>
      </w:r>
    </w:p>
    <w:p w14:paraId="7AEEA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6.为学生代表佩戴校徽、发放学生证</w:t>
      </w:r>
    </w:p>
    <w:p w14:paraId="2CE17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7.全体合影留念</w:t>
      </w:r>
    </w:p>
    <w:p w14:paraId="14A5C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（二）开学第一课</w:t>
      </w:r>
    </w:p>
    <w:p w14:paraId="29CE6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1.习近平新时代中国特色社会主义思想概论</w:t>
      </w:r>
    </w:p>
    <w:p w14:paraId="51432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2.网络学习平台使用讲解</w:t>
      </w:r>
    </w:p>
    <w:p w14:paraId="1C09F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（三）传统文化特色课程体验</w:t>
      </w:r>
    </w:p>
    <w:p w14:paraId="16300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1.陶瓷拉坯</w:t>
      </w:r>
    </w:p>
    <w:p w14:paraId="4D2B7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2.陶瓷彩绘</w:t>
      </w:r>
    </w:p>
    <w:p w14:paraId="3C6FA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六、会议要求</w:t>
      </w:r>
    </w:p>
    <w:p w14:paraId="12F1D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1.请2026级各新生于5月15日（星期五）前，按附表要求将线下参会人员名单回执报送至班主任处。</w:t>
      </w:r>
    </w:p>
    <w:p w14:paraId="7AE35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2.开学典礼于5月23日上午9:30正式开始，出席会议的老师和同学需提前30分钟签到、入场。会议期间，请将手机关机或调整为静音状态，遵守会场纪律，保持会场秩序，不得中途退场。</w:t>
      </w:r>
    </w:p>
    <w:p w14:paraId="1491D1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eastAsiaTheme="minorEastAsia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3.本次开学典礼将在学习平台同步直播，未能参加线下开学典礼的同学须通过线上直播观看，学校将对观看情况进行考勤统计。</w:t>
      </w:r>
    </w:p>
    <w:p w14:paraId="273BF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 w14:paraId="6F91E2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righ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景德镇艺术职业大学继续教育学院</w:t>
      </w:r>
    </w:p>
    <w:p w14:paraId="5B05D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center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sectPr>
          <w:pgSz w:w="11906" w:h="16838"/>
          <w:pgMar w:top="1213" w:right="1689" w:bottom="1213" w:left="1689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                      2026年5月13日</w:t>
      </w:r>
    </w:p>
    <w:p w14:paraId="03E1C4D0">
      <w:pPr>
        <w:spacing w:before="91" w:line="232" w:lineRule="auto"/>
        <w:ind w:left="176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13"/>
          <w:sz w:val="32"/>
          <w:szCs w:val="32"/>
        </w:rPr>
        <w:t>附表：</w:t>
      </w:r>
    </w:p>
    <w:p w14:paraId="786A0336">
      <w:pPr>
        <w:spacing w:before="233" w:line="224" w:lineRule="auto"/>
        <w:ind w:left="3472"/>
        <w:outlineLvl w:val="3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4"/>
          <w:sz w:val="35"/>
          <w:szCs w:val="35"/>
        </w:rPr>
        <w:t>参会人员回执</w:t>
      </w:r>
    </w:p>
    <w:p w14:paraId="224989A3">
      <w:pPr>
        <w:spacing w:line="337" w:lineRule="auto"/>
        <w:rPr>
          <w:rFonts w:ascii="Arial"/>
          <w:sz w:val="21"/>
        </w:rPr>
      </w:pPr>
    </w:p>
    <w:tbl>
      <w:tblPr>
        <w:tblStyle w:val="5"/>
        <w:tblW w:w="905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1"/>
        <w:gridCol w:w="1308"/>
        <w:gridCol w:w="1860"/>
        <w:gridCol w:w="1968"/>
        <w:gridCol w:w="1536"/>
        <w:gridCol w:w="1680"/>
      </w:tblGrid>
      <w:tr w14:paraId="696F1A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701" w:type="dxa"/>
            <w:vAlign w:val="center"/>
          </w:tcPr>
          <w:p w14:paraId="5B974140">
            <w:pPr>
              <w:spacing w:before="177" w:line="240" w:lineRule="auto"/>
              <w:jc w:val="center"/>
              <w:rPr>
                <w:rFonts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7"/>
                <w:sz w:val="24"/>
                <w:szCs w:val="24"/>
              </w:rPr>
              <w:t>序号</w:t>
            </w:r>
          </w:p>
        </w:tc>
        <w:tc>
          <w:tcPr>
            <w:tcW w:w="1308" w:type="dxa"/>
            <w:vAlign w:val="center"/>
          </w:tcPr>
          <w:p w14:paraId="2A0AFAFB">
            <w:pPr>
              <w:spacing w:before="177" w:line="240" w:lineRule="auto"/>
              <w:jc w:val="center"/>
              <w:rPr>
                <w:rFonts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8"/>
                <w:sz w:val="24"/>
                <w:szCs w:val="24"/>
              </w:rPr>
              <w:t>姓名</w:t>
            </w:r>
          </w:p>
        </w:tc>
        <w:tc>
          <w:tcPr>
            <w:tcW w:w="1860" w:type="dxa"/>
            <w:vAlign w:val="center"/>
          </w:tcPr>
          <w:p w14:paraId="324E2BE7">
            <w:pPr>
              <w:spacing w:before="177" w:line="240" w:lineRule="auto"/>
              <w:jc w:val="center"/>
              <w:rPr>
                <w:rFonts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11"/>
                <w:sz w:val="24"/>
                <w:szCs w:val="24"/>
              </w:rPr>
              <w:t>学号</w:t>
            </w:r>
          </w:p>
        </w:tc>
        <w:tc>
          <w:tcPr>
            <w:tcW w:w="1968" w:type="dxa"/>
            <w:vAlign w:val="center"/>
          </w:tcPr>
          <w:p w14:paraId="6E650315">
            <w:pPr>
              <w:spacing w:before="177" w:line="240" w:lineRule="auto"/>
              <w:jc w:val="center"/>
              <w:rPr>
                <w:rFonts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spacing w:val="-5"/>
                <w:sz w:val="24"/>
                <w:szCs w:val="24"/>
              </w:rPr>
              <w:t>学生联系电话</w:t>
            </w:r>
          </w:p>
        </w:tc>
        <w:tc>
          <w:tcPr>
            <w:tcW w:w="1536" w:type="dxa"/>
            <w:vAlign w:val="center"/>
          </w:tcPr>
          <w:p w14:paraId="31248510">
            <w:pPr>
              <w:spacing w:before="177"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4"/>
                <w:szCs w:val="24"/>
                <w:lang w:val="en-US" w:eastAsia="zh-CN"/>
              </w:rPr>
              <w:t>是否参加下午陶艺体验课程</w:t>
            </w:r>
          </w:p>
        </w:tc>
        <w:tc>
          <w:tcPr>
            <w:tcW w:w="1680" w:type="dxa"/>
            <w:vAlign w:val="center"/>
          </w:tcPr>
          <w:p w14:paraId="4E5EE117">
            <w:pPr>
              <w:spacing w:before="177"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4"/>
                <w:szCs w:val="24"/>
                <w:lang w:val="en-US" w:eastAsia="zh-CN"/>
              </w:rPr>
              <w:t>开车进校请填写车牌</w:t>
            </w:r>
          </w:p>
        </w:tc>
      </w:tr>
      <w:tr w14:paraId="10797E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701" w:type="dxa"/>
            <w:vAlign w:val="center"/>
          </w:tcPr>
          <w:p w14:paraId="000781EF">
            <w:pPr>
              <w:spacing w:before="177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08" w:type="dxa"/>
            <w:vAlign w:val="center"/>
          </w:tcPr>
          <w:p w14:paraId="02FE9E1D">
            <w:pPr>
              <w:spacing w:before="177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8"/>
                <w:sz w:val="24"/>
                <w:szCs w:val="24"/>
                <w:lang w:val="en-US" w:eastAsia="zh-CN"/>
              </w:rPr>
            </w:pPr>
          </w:p>
        </w:tc>
        <w:tc>
          <w:tcPr>
            <w:tcW w:w="1860" w:type="dxa"/>
            <w:vAlign w:val="center"/>
          </w:tcPr>
          <w:p w14:paraId="6A2D5BBF">
            <w:pPr>
              <w:spacing w:before="177" w:line="240" w:lineRule="auto"/>
              <w:jc w:val="center"/>
              <w:rPr>
                <w:rFonts w:ascii="宋体" w:hAnsi="宋体" w:eastAsia="宋体" w:cs="宋体"/>
                <w:b w:val="0"/>
                <w:bCs w:val="0"/>
                <w:spacing w:val="-11"/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14:paraId="7A6E757E">
            <w:pPr>
              <w:spacing w:before="177" w:line="240" w:lineRule="auto"/>
              <w:jc w:val="center"/>
              <w:rPr>
                <w:rFonts w:ascii="宋体" w:hAnsi="宋体" w:eastAsia="宋体" w:cs="宋体"/>
                <w:b w:val="0"/>
                <w:bCs w:val="0"/>
                <w:spacing w:val="-5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14:paraId="43E2D7EF">
            <w:pPr>
              <w:spacing w:before="177" w:line="240" w:lineRule="auto"/>
              <w:jc w:val="center"/>
              <w:rPr>
                <w:rFonts w:ascii="宋体" w:hAnsi="宋体" w:eastAsia="宋体" w:cs="宋体"/>
                <w:b w:val="0"/>
                <w:bCs w:val="0"/>
                <w:spacing w:val="-1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0F442DE6">
            <w:pPr>
              <w:spacing w:before="177" w:line="240" w:lineRule="auto"/>
              <w:jc w:val="center"/>
              <w:rPr>
                <w:rFonts w:ascii="宋体" w:hAnsi="宋体" w:eastAsia="宋体" w:cs="宋体"/>
                <w:b w:val="0"/>
                <w:bCs w:val="0"/>
                <w:spacing w:val="-10"/>
                <w:sz w:val="24"/>
                <w:szCs w:val="24"/>
              </w:rPr>
            </w:pPr>
          </w:p>
        </w:tc>
      </w:tr>
      <w:tr w14:paraId="4749EE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701" w:type="dxa"/>
            <w:vAlign w:val="center"/>
          </w:tcPr>
          <w:p w14:paraId="6E632194">
            <w:pPr>
              <w:spacing w:before="177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08" w:type="dxa"/>
            <w:vAlign w:val="center"/>
          </w:tcPr>
          <w:p w14:paraId="4A3E9D38">
            <w:pPr>
              <w:spacing w:before="177" w:line="240" w:lineRule="auto"/>
              <w:jc w:val="center"/>
              <w:rPr>
                <w:rFonts w:ascii="宋体" w:hAnsi="宋体" w:eastAsia="宋体" w:cs="宋体"/>
                <w:b w:val="0"/>
                <w:bCs w:val="0"/>
                <w:spacing w:val="-8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792E0205">
            <w:pPr>
              <w:spacing w:before="177" w:line="240" w:lineRule="auto"/>
              <w:jc w:val="center"/>
              <w:rPr>
                <w:rFonts w:ascii="宋体" w:hAnsi="宋体" w:eastAsia="宋体" w:cs="宋体"/>
                <w:b w:val="0"/>
                <w:bCs w:val="0"/>
                <w:spacing w:val="-11"/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14:paraId="130BB9DC">
            <w:pPr>
              <w:spacing w:before="177" w:line="240" w:lineRule="auto"/>
              <w:jc w:val="center"/>
              <w:rPr>
                <w:rFonts w:ascii="宋体" w:hAnsi="宋体" w:eastAsia="宋体" w:cs="宋体"/>
                <w:b w:val="0"/>
                <w:bCs w:val="0"/>
                <w:spacing w:val="-5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14:paraId="77E375DE">
            <w:pPr>
              <w:spacing w:before="177" w:line="240" w:lineRule="auto"/>
              <w:jc w:val="center"/>
              <w:rPr>
                <w:rFonts w:ascii="宋体" w:hAnsi="宋体" w:eastAsia="宋体" w:cs="宋体"/>
                <w:b w:val="0"/>
                <w:bCs w:val="0"/>
                <w:spacing w:val="-1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2A4F9647">
            <w:pPr>
              <w:spacing w:before="177" w:line="240" w:lineRule="auto"/>
              <w:jc w:val="center"/>
              <w:rPr>
                <w:rFonts w:ascii="宋体" w:hAnsi="宋体" w:eastAsia="宋体" w:cs="宋体"/>
                <w:b w:val="0"/>
                <w:bCs w:val="0"/>
                <w:spacing w:val="-10"/>
                <w:sz w:val="24"/>
                <w:szCs w:val="24"/>
              </w:rPr>
            </w:pPr>
          </w:p>
        </w:tc>
      </w:tr>
      <w:tr w14:paraId="222515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701" w:type="dxa"/>
            <w:vAlign w:val="center"/>
          </w:tcPr>
          <w:p w14:paraId="4F562354">
            <w:pPr>
              <w:spacing w:before="177"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7"/>
                <w:sz w:val="24"/>
                <w:szCs w:val="24"/>
                <w:lang w:val="en-US" w:eastAsia="zh-CN"/>
              </w:rPr>
              <w:t>···</w:t>
            </w:r>
          </w:p>
        </w:tc>
        <w:tc>
          <w:tcPr>
            <w:tcW w:w="1308" w:type="dxa"/>
            <w:vAlign w:val="center"/>
          </w:tcPr>
          <w:p w14:paraId="205626E4">
            <w:pPr>
              <w:spacing w:before="177" w:line="240" w:lineRule="auto"/>
              <w:jc w:val="center"/>
              <w:rPr>
                <w:rFonts w:ascii="宋体" w:hAnsi="宋体" w:eastAsia="宋体" w:cs="宋体"/>
                <w:b w:val="0"/>
                <w:bCs w:val="0"/>
                <w:spacing w:val="-8"/>
                <w:sz w:val="24"/>
                <w:szCs w:val="24"/>
              </w:rPr>
            </w:pPr>
          </w:p>
        </w:tc>
        <w:tc>
          <w:tcPr>
            <w:tcW w:w="1860" w:type="dxa"/>
            <w:vAlign w:val="center"/>
          </w:tcPr>
          <w:p w14:paraId="33EC0B63">
            <w:pPr>
              <w:spacing w:before="177" w:line="240" w:lineRule="auto"/>
              <w:jc w:val="center"/>
              <w:rPr>
                <w:rFonts w:ascii="宋体" w:hAnsi="宋体" w:eastAsia="宋体" w:cs="宋体"/>
                <w:b w:val="0"/>
                <w:bCs w:val="0"/>
                <w:spacing w:val="-11"/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14:paraId="12844E46">
            <w:pPr>
              <w:spacing w:before="177" w:line="240" w:lineRule="auto"/>
              <w:jc w:val="center"/>
              <w:rPr>
                <w:rFonts w:ascii="宋体" w:hAnsi="宋体" w:eastAsia="宋体" w:cs="宋体"/>
                <w:b w:val="0"/>
                <w:bCs w:val="0"/>
                <w:spacing w:val="-5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14:paraId="16560A67">
            <w:pPr>
              <w:spacing w:before="177" w:line="240" w:lineRule="auto"/>
              <w:jc w:val="center"/>
              <w:rPr>
                <w:rFonts w:ascii="宋体" w:hAnsi="宋体" w:eastAsia="宋体" w:cs="宋体"/>
                <w:b w:val="0"/>
                <w:bCs w:val="0"/>
                <w:spacing w:val="-10"/>
                <w:sz w:val="24"/>
                <w:szCs w:val="24"/>
              </w:rPr>
            </w:pPr>
          </w:p>
        </w:tc>
        <w:tc>
          <w:tcPr>
            <w:tcW w:w="1680" w:type="dxa"/>
            <w:vAlign w:val="center"/>
          </w:tcPr>
          <w:p w14:paraId="3DE63E4F">
            <w:pPr>
              <w:spacing w:before="177" w:line="240" w:lineRule="auto"/>
              <w:jc w:val="center"/>
              <w:rPr>
                <w:rFonts w:ascii="宋体" w:hAnsi="宋体" w:eastAsia="宋体" w:cs="宋体"/>
                <w:b w:val="0"/>
                <w:bCs w:val="0"/>
                <w:spacing w:val="-10"/>
                <w:sz w:val="24"/>
                <w:szCs w:val="24"/>
              </w:rPr>
            </w:pPr>
          </w:p>
        </w:tc>
      </w:tr>
    </w:tbl>
    <w:p w14:paraId="3597A9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备注：如有携带家属，请一并填上姓名，以便于我们统计人数，安排体验课程教室及中午用餐，谢谢您的配合。</w:t>
      </w:r>
    </w:p>
    <w:p w14:paraId="0A7AE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299C2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7F5117"/>
    <w:rsid w:val="3183594C"/>
    <w:rsid w:val="63915694"/>
    <w:rsid w:val="6A364619"/>
    <w:rsid w:val="7ABC7B1F"/>
    <w:rsid w:val="7ED6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09fc0026-afab-4b7b-aca5-fb170e8fd6f5</errorID>
      <errorWord>。</errorWord>
      <group>L1_Grammar</group>
      <groupName>语法问题</groupName>
      <ability>L2_Ambiguity</ability>
      <abilityName>语意不明</abilityName>
      <candidateList>
        <item>开学典礼。</item>
      </candidateList>
      <explain>句子中可能存在代词、数量短语指代不明、一词多义、缺乏交待、停顿不同等问题，易造成歧义。</explain>
      <paraID>66EFE675</paraID>
      <start>53</start>
      <end>54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62ebff0-b232-4ce7-8eaa-1abaef6c72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734</Words>
  <Characters>786</Characters>
  <Lines>0</Lines>
  <Paragraphs>0</Paragraphs>
  <TotalTime>0</TotalTime>
  <ScaleCrop>false</ScaleCrop>
  <LinksUpToDate>false</LinksUpToDate>
  <CharactersWithSpaces>810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2026-05-13T06:08:00Z</dcterms:created>
  <dc:creator>86137</dc:creator>
  <cp:lastModifiedBy>86137</cp:lastModifiedBy>
  <dcterms:modified xsi:type="dcterms:W3CDTF">2026-05-13T09:05:08Z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eyJoZGlkIjoiM2I1NzYxZWY1OGI4MDg0MjcyNDYxOTEyNmJmZTdmNGMiLCJ1c2VySWQiOiIyNzQ3NzQ5MjcifQ==</vt:lpwstr>
  </property>
  <property fmtid="{D5CDD505-2E9C-101B-9397-08002B2CF9AE}" pid="4" name="ICV">
    <vt:lpwstr>1F14F9D23E904661A436FB4C3BB1E012_12</vt:lpwstr>
  </property>
</Properties>
</file>